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046" w:rsidRDefault="00856046" w:rsidP="00856046">
      <w:pPr>
        <w:jc w:val="center"/>
        <w:rPr>
          <w:color w:val="1F497D" w:themeColor="text2"/>
          <w:sz w:val="24"/>
          <w:szCs w:val="24"/>
          <w:lang w:val="it-IT"/>
        </w:rPr>
      </w:pPr>
      <w:r>
        <w:rPr>
          <w:color w:val="1F497D" w:themeColor="text2"/>
          <w:sz w:val="24"/>
          <w:szCs w:val="24"/>
          <w:lang w:val="it-IT"/>
        </w:rPr>
        <w:t>Esempio di un’attività di educazione ai sentimenti basata su un brano letterario</w:t>
      </w:r>
    </w:p>
    <w:p w:rsidR="00856046" w:rsidRPr="00856046" w:rsidRDefault="00856046" w:rsidP="00856046">
      <w:pPr>
        <w:jc w:val="center"/>
        <w:rPr>
          <w:color w:val="1F497D" w:themeColor="text2"/>
          <w:sz w:val="24"/>
          <w:szCs w:val="24"/>
          <w:lang w:val="it-IT"/>
        </w:rPr>
      </w:pPr>
      <w:r>
        <w:rPr>
          <w:color w:val="1F497D" w:themeColor="text2"/>
          <w:sz w:val="24"/>
          <w:szCs w:val="24"/>
          <w:lang w:val="it-IT"/>
        </w:rPr>
        <w:t>(da</w:t>
      </w:r>
      <w:r w:rsidRPr="00856046">
        <w:rPr>
          <w:color w:val="1F497D" w:themeColor="text2"/>
          <w:sz w:val="24"/>
          <w:szCs w:val="24"/>
          <w:lang w:val="it-IT"/>
        </w:rPr>
        <w:t xml:space="preserve"> un incontro</w:t>
      </w:r>
      <w:r w:rsidRPr="00856046">
        <w:rPr>
          <w:color w:val="1F497D" w:themeColor="text2"/>
          <w:sz w:val="24"/>
          <w:szCs w:val="24"/>
          <w:lang w:val="it-IT"/>
        </w:rPr>
        <w:t xml:space="preserve"> de “Le Parole per dirlo”</w:t>
      </w:r>
      <w:r w:rsidRPr="00856046">
        <w:rPr>
          <w:color w:val="1F497D" w:themeColor="text2"/>
          <w:sz w:val="24"/>
          <w:szCs w:val="24"/>
          <w:lang w:val="it-IT"/>
        </w:rPr>
        <w:t xml:space="preserve"> del gennaio 2019</w:t>
      </w:r>
      <w:r>
        <w:rPr>
          <w:color w:val="1F497D" w:themeColor="text2"/>
          <w:sz w:val="24"/>
          <w:szCs w:val="24"/>
          <w:lang w:val="it-IT"/>
        </w:rPr>
        <w:t>)</w:t>
      </w:r>
    </w:p>
    <w:p w:rsidR="00856046" w:rsidRPr="00856046" w:rsidRDefault="00856046" w:rsidP="00856046">
      <w:pPr>
        <w:jc w:val="both"/>
        <w:rPr>
          <w:color w:val="1F497D" w:themeColor="text2"/>
          <w:lang w:val="it-IT"/>
        </w:rPr>
      </w:pPr>
    </w:p>
    <w:p w:rsidR="00856046" w:rsidRPr="00856046" w:rsidRDefault="00856046" w:rsidP="00856046">
      <w:pPr>
        <w:jc w:val="both"/>
        <w:rPr>
          <w:color w:val="1F497D" w:themeColor="text2"/>
          <w:lang w:val="it-IT"/>
        </w:rPr>
      </w:pPr>
      <w:r w:rsidRPr="00856046">
        <w:rPr>
          <w:color w:val="1F497D" w:themeColor="text2"/>
          <w:lang w:val="it-IT"/>
        </w:rPr>
        <w:t xml:space="preserve">L’incontro è iniziato con una breve introduzione in cui si è ricordata l’importanza dell’educazione ai sentimenti nel contrasto alla discriminazione e alla violenza di genere e non solo. Si è ribadita la positività dell’introduzione nei curriculi di “argomenti” adatti a suscitare interesse e consapevolezza riguardo a questi temi (es.: storia della conquista dei diritti, studiare scienziate, matematiche, artiste e letterate, fare ricerche sull’occupazione e la retribuzione, fornire info sulle strutture  e sulle istituzioni che sono d’aiuto in casi difficili e di rischio ecc.), ma si è anche riaffermata la necessità di elaborare e strutturare un approccio didattico diverso, che aiuti efficacemente a costruire consapevolezza e ad elaborare i sentimenti che, come più volte affermato, non sono “naturali”, sono un dato culturale. Naturali sono le emozioni, ma se queste restano inascoltate, inespresse e grezze possono entrare nelle relazioni umane in maniera dirompente e spesso distruttiva, per sé e per gli altri. Per poter proporre e gestire in aula, o con qualunque tipo di gruppo, </w:t>
      </w:r>
      <w:r w:rsidRPr="00856046">
        <w:rPr>
          <w:b/>
          <w:color w:val="1F497D" w:themeColor="text2"/>
          <w:lang w:val="it-IT"/>
        </w:rPr>
        <w:t>attività e laboratori volti a esprimere e rielaborare le emozioni</w:t>
      </w:r>
      <w:r w:rsidRPr="00856046">
        <w:rPr>
          <w:color w:val="1F497D" w:themeColor="text2"/>
          <w:lang w:val="it-IT"/>
        </w:rPr>
        <w:t xml:space="preserve">, </w:t>
      </w:r>
      <w:r w:rsidRPr="00856046">
        <w:rPr>
          <w:b/>
          <w:color w:val="1F497D" w:themeColor="text2"/>
          <w:lang w:val="it-IT"/>
        </w:rPr>
        <w:t>il docente/guida deve essere formato</w:t>
      </w:r>
      <w:r w:rsidRPr="00856046">
        <w:rPr>
          <w:color w:val="1F497D" w:themeColor="text2"/>
          <w:lang w:val="it-IT"/>
        </w:rPr>
        <w:t xml:space="preserve">, perché non si tratta di strategie di apprendimento, tecniche e metodiche per formare gli studenti da un punto di vista di competenze e abilità (cose sulle quali siamo costantemente in azione), </w:t>
      </w:r>
      <w:r w:rsidRPr="00856046">
        <w:rPr>
          <w:b/>
          <w:color w:val="1F497D" w:themeColor="text2"/>
          <w:lang w:val="it-IT"/>
        </w:rPr>
        <w:t>si tratta di essere coinvolti in prima persona</w:t>
      </w:r>
      <w:r w:rsidRPr="00856046">
        <w:rPr>
          <w:color w:val="1F497D" w:themeColor="text2"/>
          <w:lang w:val="it-IT"/>
        </w:rPr>
        <w:t xml:space="preserve">, con il proprio vissuto e le proprie emozioni, ed imparare a guidare senza essere invasivi, né psicologi, senza scadere nel </w:t>
      </w:r>
      <w:proofErr w:type="spellStart"/>
      <w:r w:rsidRPr="009847E2">
        <w:rPr>
          <w:i/>
          <w:color w:val="1F497D" w:themeColor="text2"/>
          <w:lang w:val="it-IT"/>
        </w:rPr>
        <w:t>maternage</w:t>
      </w:r>
      <w:proofErr w:type="spellEnd"/>
      <w:r w:rsidRPr="00856046">
        <w:rPr>
          <w:color w:val="1F497D" w:themeColor="text2"/>
          <w:lang w:val="it-IT"/>
        </w:rPr>
        <w:t xml:space="preserve">, senza abdicare al ruolo. </w:t>
      </w:r>
    </w:p>
    <w:p w:rsidR="00856046" w:rsidRDefault="00856046" w:rsidP="00856046">
      <w:pPr>
        <w:jc w:val="both"/>
        <w:rPr>
          <w:color w:val="1F497D" w:themeColor="text2"/>
          <w:lang w:val="it-IT"/>
        </w:rPr>
      </w:pPr>
      <w:r w:rsidRPr="00856046">
        <w:rPr>
          <w:color w:val="1F497D" w:themeColor="text2"/>
          <w:lang w:val="it-IT"/>
        </w:rPr>
        <w:t>Quindi le attività proposte sono sì riproponibili ai propri studenti/gruppi (rappresentano anche una traccia possibile da seguire), ma sono pensate per formare noi stessi, in modo da poter poi guidare gli altri.</w:t>
      </w:r>
    </w:p>
    <w:p w:rsidR="00856046" w:rsidRPr="00856046" w:rsidRDefault="00856046" w:rsidP="00856046">
      <w:pPr>
        <w:jc w:val="both"/>
        <w:rPr>
          <w:color w:val="1F497D" w:themeColor="text2"/>
          <w:lang w:val="it-IT"/>
        </w:rPr>
      </w:pPr>
      <w:r>
        <w:rPr>
          <w:color w:val="1F497D" w:themeColor="text2"/>
          <w:lang w:val="it-IT"/>
        </w:rPr>
        <w:t xml:space="preserve">Questo tipo di attività si può sviluppare a partire da qualunque opera/brano letterario presente nei nostri normali curriculi, </w:t>
      </w:r>
      <w:r w:rsidR="009847E2">
        <w:rPr>
          <w:color w:val="1F497D" w:themeColor="text2"/>
          <w:lang w:val="it-IT"/>
        </w:rPr>
        <w:t>individuando gli elementi da sfruttare per il nostro lavoro.</w:t>
      </w:r>
      <w:r>
        <w:rPr>
          <w:color w:val="1F497D" w:themeColor="text2"/>
          <w:lang w:val="it-IT"/>
        </w:rPr>
        <w:t xml:space="preserve">  </w:t>
      </w:r>
    </w:p>
    <w:p w:rsidR="00856046" w:rsidRPr="00856046" w:rsidRDefault="00856046" w:rsidP="00856046">
      <w:pPr>
        <w:jc w:val="both"/>
        <w:rPr>
          <w:color w:val="1F497D" w:themeColor="text2"/>
          <w:lang w:val="it-IT"/>
        </w:rPr>
      </w:pPr>
      <w:r w:rsidRPr="00856046">
        <w:rPr>
          <w:color w:val="1F497D" w:themeColor="text2"/>
          <w:lang w:val="it-IT"/>
        </w:rPr>
        <w:t xml:space="preserve">Si passa quindi alla lettura di un brano tratto da </w:t>
      </w:r>
      <w:r w:rsidRPr="00856046">
        <w:rPr>
          <w:b/>
          <w:color w:val="1F497D" w:themeColor="text2"/>
          <w:lang w:val="it-IT"/>
        </w:rPr>
        <w:t xml:space="preserve">“Via Gemito” di Domenico </w:t>
      </w:r>
      <w:proofErr w:type="spellStart"/>
      <w:r w:rsidRPr="00856046">
        <w:rPr>
          <w:b/>
          <w:color w:val="1F497D" w:themeColor="text2"/>
          <w:lang w:val="it-IT"/>
        </w:rPr>
        <w:t>Starnone</w:t>
      </w:r>
      <w:proofErr w:type="spellEnd"/>
      <w:r w:rsidRPr="00856046">
        <w:rPr>
          <w:color w:val="1F497D" w:themeColor="text2"/>
          <w:lang w:val="it-IT"/>
        </w:rPr>
        <w:t xml:space="preserve">, dalla pag.20 alla 25 dell’edizione Feltrinelli. Si tratta di una scena in cui il padre di Domenico, </w:t>
      </w:r>
      <w:proofErr w:type="spellStart"/>
      <w:r w:rsidRPr="00856046">
        <w:rPr>
          <w:color w:val="1F497D" w:themeColor="text2"/>
          <w:lang w:val="it-IT"/>
        </w:rPr>
        <w:t>Federì</w:t>
      </w:r>
      <w:proofErr w:type="spellEnd"/>
      <w:r w:rsidRPr="00856046">
        <w:rPr>
          <w:color w:val="1F497D" w:themeColor="text2"/>
          <w:lang w:val="it-IT"/>
        </w:rPr>
        <w:t xml:space="preserve">, ferroviere e pittore, si reca a una mostra dove sono esposti i suoi quadri e conta di “diventare un artista di fama”. </w:t>
      </w:r>
      <w:proofErr w:type="spellStart"/>
      <w:r w:rsidRPr="00856046">
        <w:rPr>
          <w:color w:val="1F497D" w:themeColor="text2"/>
          <w:lang w:val="it-IT"/>
        </w:rPr>
        <w:t>Rusinè</w:t>
      </w:r>
      <w:proofErr w:type="spellEnd"/>
      <w:r w:rsidRPr="00856046">
        <w:rPr>
          <w:color w:val="1F497D" w:themeColor="text2"/>
          <w:lang w:val="it-IT"/>
        </w:rPr>
        <w:t xml:space="preserve">, la madre di Domenico, che fa una vita dura, cuce per aiutare il bilancio familiare e “ingrigisce per mesi”, lo accompagna e per l’occasione si veste bene e diventa “di una bellezza che toglieva il respiro”. Il marito, ansioso e subito geloso della moglie, decide di portare anche due dei quattro figli, in modo che lei non possa “dimenticare che il suo ruolo era di madre di figli”. Alla mostra un primo quadro viene venduto molto bene. Poi, durante la trattativa per un secondo dipinto, </w:t>
      </w:r>
      <w:proofErr w:type="spellStart"/>
      <w:r w:rsidRPr="00856046">
        <w:rPr>
          <w:color w:val="1F497D" w:themeColor="text2"/>
          <w:lang w:val="it-IT"/>
        </w:rPr>
        <w:t>Federì</w:t>
      </w:r>
      <w:proofErr w:type="spellEnd"/>
      <w:r w:rsidRPr="00856046">
        <w:rPr>
          <w:color w:val="1F497D" w:themeColor="text2"/>
          <w:lang w:val="it-IT"/>
        </w:rPr>
        <w:t xml:space="preserve"> si accorge che </w:t>
      </w:r>
      <w:proofErr w:type="spellStart"/>
      <w:r w:rsidRPr="00856046">
        <w:rPr>
          <w:color w:val="1F497D" w:themeColor="text2"/>
          <w:lang w:val="it-IT"/>
        </w:rPr>
        <w:t>Rusinè</w:t>
      </w:r>
      <w:proofErr w:type="spellEnd"/>
      <w:r w:rsidRPr="00856046">
        <w:rPr>
          <w:color w:val="1F497D" w:themeColor="text2"/>
          <w:lang w:val="it-IT"/>
        </w:rPr>
        <w:t xml:space="preserve"> è al centro dell’attenzione di un gruppo di persone (ingegnere, costruttore, poeta…) e si ingelosisce. Inoltre arriva un professore dell’Istituto d’arte che mette in dubbio la qualità del quadro di </w:t>
      </w:r>
      <w:proofErr w:type="spellStart"/>
      <w:r w:rsidRPr="00856046">
        <w:rPr>
          <w:color w:val="1F497D" w:themeColor="text2"/>
          <w:lang w:val="it-IT"/>
        </w:rPr>
        <w:t>Federì</w:t>
      </w:r>
      <w:proofErr w:type="spellEnd"/>
      <w:r w:rsidRPr="00856046">
        <w:rPr>
          <w:color w:val="1F497D" w:themeColor="text2"/>
          <w:lang w:val="it-IT"/>
        </w:rPr>
        <w:t>, il quale, inferocito, interrompe la trattativa.</w:t>
      </w:r>
    </w:p>
    <w:p w:rsidR="00856046" w:rsidRPr="00856046" w:rsidRDefault="00856046" w:rsidP="00856046">
      <w:pPr>
        <w:jc w:val="both"/>
        <w:rPr>
          <w:color w:val="1F497D" w:themeColor="text2"/>
          <w:lang w:val="it-IT"/>
        </w:rPr>
      </w:pPr>
      <w:r w:rsidRPr="00856046">
        <w:rPr>
          <w:color w:val="1F497D" w:themeColor="text2"/>
          <w:lang w:val="it-IT"/>
        </w:rPr>
        <w:t xml:space="preserve">A questo punto la scena si sposta a casa, la sera, quando tutti sono o dovrebbero essere a letto. </w:t>
      </w:r>
      <w:proofErr w:type="spellStart"/>
      <w:r w:rsidRPr="00856046">
        <w:rPr>
          <w:color w:val="1F497D" w:themeColor="text2"/>
          <w:lang w:val="it-IT"/>
        </w:rPr>
        <w:t>Federì</w:t>
      </w:r>
      <w:proofErr w:type="spellEnd"/>
      <w:r w:rsidRPr="00856046">
        <w:rPr>
          <w:color w:val="1F497D" w:themeColor="text2"/>
          <w:lang w:val="it-IT"/>
        </w:rPr>
        <w:t xml:space="preserve"> sfoga tutta la sua ansia, rabbia e frustrazione su </w:t>
      </w:r>
      <w:proofErr w:type="spellStart"/>
      <w:r w:rsidRPr="00856046">
        <w:rPr>
          <w:color w:val="1F497D" w:themeColor="text2"/>
          <w:lang w:val="it-IT"/>
        </w:rPr>
        <w:t>Rusinè</w:t>
      </w:r>
      <w:proofErr w:type="spellEnd"/>
      <w:r w:rsidRPr="00856046">
        <w:rPr>
          <w:color w:val="1F497D" w:themeColor="text2"/>
          <w:lang w:val="it-IT"/>
        </w:rPr>
        <w:t>, picchiandola e gettando infine nel fuoco i pettini che lei aveva usato per i capelli. Domenico guarda la scena di nascosto (ma non è sicuro del ricordo, forse l’ha immaginata e non si è alzato dal letto), paralizzato dalla paura della violenza, di non avere motivazioni da opporre in difesa della madre, paura di essere vuoto. La nonna, a letto, lo invita a non alzarsi e a non preoccuparsi perché “sono fatti di moglie  e marito”.</w:t>
      </w:r>
    </w:p>
    <w:p w:rsidR="00856046" w:rsidRPr="00856046" w:rsidRDefault="00856046" w:rsidP="00856046">
      <w:pPr>
        <w:jc w:val="both"/>
        <w:rPr>
          <w:color w:val="1F497D" w:themeColor="text2"/>
          <w:lang w:val="it-IT"/>
        </w:rPr>
      </w:pPr>
      <w:r w:rsidRPr="00856046">
        <w:rPr>
          <w:color w:val="1F497D" w:themeColor="text2"/>
          <w:lang w:val="it-IT"/>
        </w:rPr>
        <w:t xml:space="preserve">Una volta individuati i personaggi, si passa a definire l’arco narrativo della scena. L’arco narrativo (o curva o onda) non è che una linea curva, una rappresentazione geometrica adatta a rappresentare l’andamento di una qualunque narrazione, dalla Bibbia al serial TV, che naturalmente ha un inizio, uno sviluppo e una fine. </w:t>
      </w:r>
      <w:r w:rsidRPr="00856046">
        <w:rPr>
          <w:color w:val="1F497D" w:themeColor="text2"/>
          <w:lang w:val="it-IT"/>
        </w:rPr>
        <w:lastRenderedPageBreak/>
        <w:t>Il punto inizial</w:t>
      </w:r>
      <w:r w:rsidR="009847E2">
        <w:rPr>
          <w:color w:val="1F497D" w:themeColor="text2"/>
          <w:lang w:val="it-IT"/>
        </w:rPr>
        <w:t>e, che possiamo chiamare “n</w:t>
      </w:r>
      <w:r w:rsidRPr="00856046">
        <w:rPr>
          <w:color w:val="1F497D" w:themeColor="text2"/>
          <w:lang w:val="it-IT"/>
        </w:rPr>
        <w:t>orma</w:t>
      </w:r>
      <w:r w:rsidR="009847E2">
        <w:rPr>
          <w:color w:val="1F497D" w:themeColor="text2"/>
          <w:lang w:val="it-IT"/>
        </w:rPr>
        <w:t>”</w:t>
      </w:r>
      <w:r w:rsidRPr="00856046">
        <w:rPr>
          <w:color w:val="1F497D" w:themeColor="text2"/>
          <w:lang w:val="it-IT"/>
        </w:rPr>
        <w:t>, è la situazione di partenza in cui vediamo uno o più personaggi nella loro vita/quotidianità/relazione. Un personaggio, per essere tale, non deve avere solo caratteristiche fisiche e psicologiche, deve avere uno scopo/obiettivo/desiderio, che è il motore della storia. Ogni storia inizia veramente quando il personaggio, nel perseguire il suo scopo, incontra un ostacolo. Qui comincia la “salita” dell’arco. Il personaggio “sale”, incontrando ostacoli/aiuti/impedimenti/”cattivi” fino al punto di non ritorno, che rappresenta l’apice della curva. Dopo di che la storia si evolve e “precipita” (discesa) verso una conclusione che può essere positiva o negativa.</w:t>
      </w:r>
    </w:p>
    <w:p w:rsidR="00856046" w:rsidRPr="00856046" w:rsidRDefault="00856046" w:rsidP="00856046">
      <w:pPr>
        <w:jc w:val="both"/>
        <w:rPr>
          <w:color w:val="1F497D" w:themeColor="text2"/>
          <w:lang w:val="it-IT"/>
        </w:rPr>
      </w:pPr>
      <w:r w:rsidRPr="00856046">
        <w:rPr>
          <w:color w:val="1F497D" w:themeColor="text2"/>
          <w:lang w:val="it-IT"/>
        </w:rPr>
        <w:t xml:space="preserve">Il personaggio </w:t>
      </w:r>
      <w:proofErr w:type="spellStart"/>
      <w:r w:rsidRPr="00856046">
        <w:rPr>
          <w:color w:val="1F497D" w:themeColor="text2"/>
          <w:lang w:val="it-IT"/>
        </w:rPr>
        <w:t>Federì</w:t>
      </w:r>
      <w:proofErr w:type="spellEnd"/>
      <w:r w:rsidRPr="00856046">
        <w:rPr>
          <w:color w:val="1F497D" w:themeColor="text2"/>
          <w:lang w:val="it-IT"/>
        </w:rPr>
        <w:t xml:space="preserve"> ha l’obiettivo di diventare un artista di fama, ma ha molti ostacoli: i pittori “concorrenti”, i critici che ancora non l’apprezzano, gli acquirenti, che vogliono risparmiare e non sono sicuri dell’investimento. Ma l’ostacolo principale finisce per essere la gelosia per sua moglie e la sua stessa famiglia. Il punto di non ritorno è naturalmente l’interruzione della trattativa. Poi la scena passa direttamente al punto finale con le percosse notturne e l’odore dei pettini bruciati. In questa storia quello che più importa è che </w:t>
      </w:r>
      <w:r w:rsidRPr="009847E2">
        <w:rPr>
          <w:b/>
          <w:color w:val="1F497D" w:themeColor="text2"/>
          <w:lang w:val="it-IT"/>
        </w:rPr>
        <w:t>la narrazione ci mostra i sentimenti e le relazioni tra i membri della famiglia</w:t>
      </w:r>
      <w:r w:rsidRPr="00856046">
        <w:rPr>
          <w:color w:val="1F497D" w:themeColor="text2"/>
          <w:lang w:val="it-IT"/>
        </w:rPr>
        <w:t xml:space="preserve">. Il lavoro che dovremo fare è scrivere, con la solita tecnica della scrittura libera, “come se fossimo” tutti i personaggi coinvolti. </w:t>
      </w:r>
      <w:r w:rsidRPr="00856046">
        <w:rPr>
          <w:color w:val="1F497D" w:themeColor="text2"/>
          <w:lang w:val="it-IT"/>
        </w:rPr>
        <w:cr/>
      </w:r>
    </w:p>
    <w:p w:rsidR="00856046" w:rsidRPr="00856046" w:rsidRDefault="00856046" w:rsidP="00856046">
      <w:pPr>
        <w:jc w:val="both"/>
        <w:rPr>
          <w:color w:val="1F497D" w:themeColor="text2"/>
          <w:lang w:val="it-IT"/>
        </w:rPr>
      </w:pPr>
      <w:r w:rsidRPr="00856046">
        <w:rPr>
          <w:color w:val="1F497D" w:themeColor="text2"/>
          <w:lang w:val="it-IT"/>
        </w:rPr>
        <w:t xml:space="preserve">Quest’attività ha due scopi principali: </w:t>
      </w:r>
    </w:p>
    <w:p w:rsidR="00856046" w:rsidRPr="00856046" w:rsidRDefault="00BC0A14" w:rsidP="00856046">
      <w:pPr>
        <w:jc w:val="both"/>
        <w:rPr>
          <w:color w:val="1F497D" w:themeColor="text2"/>
          <w:lang w:val="it-IT"/>
        </w:rPr>
      </w:pPr>
      <w:r>
        <w:rPr>
          <w:color w:val="1F497D" w:themeColor="text2"/>
          <w:lang w:val="it-IT"/>
        </w:rPr>
        <w:t>•</w:t>
      </w:r>
      <w:r w:rsidR="00856046" w:rsidRPr="00856046">
        <w:rPr>
          <w:color w:val="1F497D" w:themeColor="text2"/>
          <w:lang w:val="it-IT"/>
        </w:rPr>
        <w:t>Comprendere, non solo razionalmente, ma “emotivamente”, i personaggi, le loro emozioni/difficoltà/dolori e i loro ruoli</w:t>
      </w:r>
    </w:p>
    <w:p w:rsidR="00856046" w:rsidRPr="00856046" w:rsidRDefault="00BC0A14" w:rsidP="00856046">
      <w:pPr>
        <w:jc w:val="both"/>
        <w:rPr>
          <w:color w:val="1F497D" w:themeColor="text2"/>
          <w:lang w:val="it-IT"/>
        </w:rPr>
      </w:pPr>
      <w:r>
        <w:rPr>
          <w:color w:val="1F497D" w:themeColor="text2"/>
          <w:lang w:val="it-IT"/>
        </w:rPr>
        <w:t xml:space="preserve">• </w:t>
      </w:r>
      <w:r w:rsidR="00856046" w:rsidRPr="00856046">
        <w:rPr>
          <w:color w:val="1F497D" w:themeColor="text2"/>
          <w:lang w:val="it-IT"/>
        </w:rPr>
        <w:t>Lasciare affiorare (accade…) nella scrittura le “nostre” emozioni se siamo stati in situazioni/relazioni simili o se ci trovassimo a viverle</w:t>
      </w:r>
    </w:p>
    <w:p w:rsidR="00856046" w:rsidRPr="00856046" w:rsidRDefault="00856046" w:rsidP="00856046">
      <w:pPr>
        <w:jc w:val="both"/>
        <w:rPr>
          <w:color w:val="1F497D" w:themeColor="text2"/>
          <w:lang w:val="it-IT"/>
        </w:rPr>
      </w:pPr>
      <w:r w:rsidRPr="00856046">
        <w:rPr>
          <w:color w:val="1F497D" w:themeColor="text2"/>
          <w:lang w:val="it-IT"/>
        </w:rPr>
        <w:t xml:space="preserve">Scriviamo, quindi, come se fossimo Domenico e parlassimo a nostra madre </w:t>
      </w:r>
      <w:proofErr w:type="spellStart"/>
      <w:r w:rsidRPr="00856046">
        <w:rPr>
          <w:color w:val="1F497D" w:themeColor="text2"/>
          <w:lang w:val="it-IT"/>
        </w:rPr>
        <w:t>Rusinè</w:t>
      </w:r>
      <w:proofErr w:type="spellEnd"/>
      <w:r w:rsidRPr="00856046">
        <w:rPr>
          <w:color w:val="1F497D" w:themeColor="text2"/>
          <w:lang w:val="it-IT"/>
        </w:rPr>
        <w:t>.</w:t>
      </w:r>
    </w:p>
    <w:p w:rsidR="00BC0A14" w:rsidRDefault="00856046" w:rsidP="00856046">
      <w:pPr>
        <w:jc w:val="both"/>
        <w:rPr>
          <w:color w:val="1F497D" w:themeColor="text2"/>
          <w:lang w:val="it-IT"/>
        </w:rPr>
      </w:pPr>
      <w:r w:rsidRPr="00856046">
        <w:rPr>
          <w:color w:val="1F497D" w:themeColor="text2"/>
          <w:lang w:val="it-IT"/>
        </w:rPr>
        <w:t xml:space="preserve">Abbiamo scritto per </w:t>
      </w:r>
      <w:r w:rsidR="00BC0A14">
        <w:rPr>
          <w:color w:val="1F497D" w:themeColor="text2"/>
          <w:lang w:val="it-IT"/>
        </w:rPr>
        <w:t>cinque minuti</w:t>
      </w:r>
      <w:bookmarkStart w:id="0" w:name="_GoBack"/>
      <w:bookmarkEnd w:id="0"/>
      <w:r w:rsidR="00BC0A14">
        <w:rPr>
          <w:color w:val="1F497D" w:themeColor="text2"/>
          <w:lang w:val="it-IT"/>
        </w:rPr>
        <w:t xml:space="preserve">. </w:t>
      </w:r>
    </w:p>
    <w:sectPr w:rsidR="00BC0A1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704"/>
    <w:rsid w:val="00204007"/>
    <w:rsid w:val="00403D90"/>
    <w:rsid w:val="00856046"/>
    <w:rsid w:val="008B732C"/>
    <w:rsid w:val="009847E2"/>
    <w:rsid w:val="00BC0A14"/>
    <w:rsid w:val="00D4370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903</Words>
  <Characters>5153</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2020-05-28T14:50:00Z</dcterms:created>
  <dcterms:modified xsi:type="dcterms:W3CDTF">2020-05-28T14:50:00Z</dcterms:modified>
</cp:coreProperties>
</file>